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lineRule="auto" w:line="24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212529"/>
          <w:sz w:val="28"/>
          <w:szCs w:val="28"/>
          <w:shd w:fill="FFFFFF" w:val="clear"/>
        </w:rPr>
        <w:t xml:space="preserve">Федеральное государственное бюджетное образовательное учреждение высшего образования </w:t>
      </w:r>
    </w:p>
    <w:p>
      <w:pPr>
        <w:pStyle w:val="Style17"/>
        <w:spacing w:lineRule="auto" w:line="24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212529"/>
          <w:sz w:val="28"/>
          <w:szCs w:val="28"/>
          <w:shd w:fill="FFFFFF" w:val="clear"/>
        </w:rPr>
        <w:t>«Ставропольский государственный медицинский университет» Министерства здравоохранения Российской Федерации</w:t>
      </w:r>
    </w:p>
    <w:p>
      <w:pPr>
        <w:pStyle w:val="Style17"/>
        <w:spacing w:lineRule="auto" w:line="240" w:before="0" w:after="384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7"/>
        <w:spacing w:lineRule="auto" w:line="240" w:before="0" w:after="0"/>
        <w:ind w:left="0" w:right="0" w:firstLine="709"/>
        <w:jc w:val="center"/>
        <w:rPr/>
      </w:pPr>
      <w:hyperlink r:id="rId2">
        <w:r>
          <w:rPr>
            <w:rStyle w:val="-"/>
            <w:rFonts w:ascii="PT Astra Serif" w:hAnsi="PT Astra Serif"/>
            <w:sz w:val="28"/>
            <w:szCs w:val="28"/>
          </w:rPr>
          <w:t>ИНФОРМАЦИОННОЕ ПИСЬМО</w:t>
        </w:r>
      </w:hyperlink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Уважаемые коллеги!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Приглашаем вас принять участие во Всероссийской научно-практической конференции с международным участием «Традиционная семья – основа российской государственности»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проведения: 18 ноября 2024 года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Место проведения: г. Ставрополь, ул. Мира, 310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Категории участников: студенты, молодые ученые, преподаватели и сотрудники образовательных и научных организаций России и зарубежья, представители органов государственной власти и общественных объединений.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Научные направления конференции: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PT Astra Serif" w:hAnsi="PT Astra Serif"/>
          <w:b/>
          <w:bCs/>
          <w:i w:val="false"/>
          <w:iCs w:val="false"/>
          <w:sz w:val="28"/>
          <w:szCs w:val="28"/>
          <w:u w:val="none"/>
        </w:rPr>
        <w:t>Имидж современной семьи: ретроспективный анализ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Модератор секции: Плугина Мария Ивановна, доктор психологических наук, профессор, заведующая кафедрой педагогики, психологии и специальных дисциплин ФГБОУ ВО СтГМУ Минздрава России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Обсуждаемые вопросы: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представления молодежи о имидже современной семьи;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современная семья: цифры и факты;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особенности межличностных отношений в семье в контексте проблем поликультурного мира;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междисциплинарный подход в решении задачи подготовки молодежи к семейной жизни;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исторические подходы проблемы патриотического воспитания детей в семье;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философия семейных ценностей как фундаментальная проблема современности;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современная семья в условиях экономической нестабильности.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b/>
          <w:bCs/>
          <w:sz w:val="28"/>
          <w:szCs w:val="28"/>
          <w:u w:val="none"/>
        </w:rPr>
      </w:pPr>
      <w:r>
        <w:rPr>
          <w:rFonts w:ascii="PT Astra Serif" w:hAnsi="PT Astra Serif"/>
          <w:b/>
          <w:bCs/>
          <w:sz w:val="28"/>
          <w:szCs w:val="28"/>
          <w:u w:val="none"/>
        </w:rPr>
        <w:t>Искусство быть вместе: стратегии и инструменты поддержания и укрепления традиционных семейных ценностей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Модератор секции: Абакарова Эмма Гаджиевна, кандидат психологических наук, руководитель Центра психологической поддержки, доцент кафедры педагогики, психологии и специальных дисциплин ФГБОУ ВО СтГМУ Минздрава России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Обсуждаемые вопросы: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семья как единица психологического анализа;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модели и ценности современной семьи: анализ взглядов специалистов семейной сферы;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психодиагностика семей и детей группы риска;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жизнестойкость как фактор психологической адаптации студентов в медицинском вузе;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факторы повышения стрессоустойчивости молодой семьи;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социально-психологические технологии предупреждения и разрешения супружеских конфликтов в молодой семье;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собственные семейные ресурсы как фактор качественного функционирования семьи.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Тематика мастер-классов: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эффективные коммуникации в семейной системе;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влияние личностных особенностей на психологическую совместимость супружеских пар;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использование проективных методик в диагностике семейных отношений.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Клинико-психологические особенности современной семьи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Модератор секции: Медведева Нина Ильинична, доктор психологических наук, профессор кафедры клинической психологии ФГБОУ ВО СтГМУ Минздрава России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Обсуждаемые вопросы: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психическое здоровье семьи;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трансгенерационная (межпоколенная) передача семейной истории;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ценность семьи в современном мире;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этнопсихологические особенности традиционных семейных ценностей;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социально-психологическое влияние на материнство и отцовство.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Социальное сопровождение и поддержка семьи как стратегическая цель государственной политики России по сохранению человеческого капитала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Модераторы секции: Горбунова Валентина Васильевна, кандидат педагогических наук, доцент кафедры дефектологии, русского языка и социальной работы ФГБОУ ВО СтГМУ Минздрава России; Колесникова Инна Александровна, кандидат психологических наук, доцент кафедры дефектологии, русского языка и социальной работы ФГБОУ ВО СтГМУ Минздрава России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i/>
          <w:i/>
          <w:iCs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Обсуждаемые вопросы: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проблемы и основные направления повышения эффективности государственной семейной политики;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правовые аспекты совершенствования социальной поддержки современной семьи;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социальные проблемы современной семьи и пути их решения;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новые формы экономической поддержки семьи;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инновационные подходы в социальной работе с семьей;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социальная работа с семьей, нуждающейся в особой защите и поддержке государства;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 социальная работа с семьей, воспитывающей детей с инвалидностью;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социальная работа с семьей, находящейся в социально опасном положении;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основные технологии социальной поддержки многодетной семьи;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основные направления социальной работы по профилактике семейного неблагополучия;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молодая семья как демографический ресурс страны;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основные направления подготовки подрастающего поколения к осознанному родительству;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социальное иждивенчество: проблемы и пути преодоления;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социальное партнерство в комплексной работе с семьей;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особенности подготовки и переподготовки специалистов по работе с семьей.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«Здоровая семья – основа здорового общества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Модератор секции: Хрипунова Алеся Александровна, кандидат медицинских наук, доцент кафедры общественного здоровья и здравоохранения, медицинской профилактики и информатики ФГБОУ ВО СтГМУ Минздрава России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Обсуждаемые вопросы: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здоровая семья как основа политики народосбережения: роль системы здравоохранения;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формирование в семье здорового образа жизни;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влияние внешней среды и генетических факторов на здоровье ребёнка;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роль семьи в формировании приверженности к лечению и профилактике заболеваний;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медицина для активного долголетия.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Тематика мастер-класса: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оказание неотложной помощи в домашних условиях при острых состояниях у взрослых и детей.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Медицина – дело семейное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Модератор секции: Карташев Андрей Владимирович, доктор исторических наук, руководитель Центра изучения истории медицины с музейным комплексом, профессор кафедры общественного здоровья и здравоохранения, медицинской профилактики и информатики ФГБОУ ВО СтГМУ Минздрава России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Обсуждаемые вопросы: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 выдающиеся отечественные медицинские династии и их представители;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моя медицинская династия;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 принадлежность к медицинской династии как фактор выбора профессии;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 интересные клинические случаи из практики членов семьи;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семейная реликвия – источник по истории медицины;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как вырастить в семье новое поколение врачей?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Десять навыков эффективного родителя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Модераторы секции: Воробьева Надежда Сергеевна, руководитель психологической службы ГАОУ ДО «Центр для одаренных детей «Поиск»; Есипова Наталья Андреевна, психолог ГАОУ ДО «Центр для одаренных детей «Поиск»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Обсуждаемые вопросы: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важные родительские компетенции;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 сензитивные периоды развития ребенка и становление его </w:t>
      </w:r>
      <w:r>
        <w:rPr>
          <w:rFonts w:ascii="PT Astra Serif" w:hAnsi="PT Astra Serif"/>
          <w:sz w:val="28"/>
          <w:szCs w:val="28"/>
        </w:rPr>
        <w:t>c</w:t>
      </w:r>
      <w:r>
        <w:rPr>
          <w:rFonts w:ascii="PT Astra Serif" w:hAnsi="PT Astra Serif"/>
          <w:sz w:val="28"/>
          <w:szCs w:val="28"/>
        </w:rPr>
        <w:t>амостоятельности;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детские кризисы и управление поведением.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i/>
          <w:iCs/>
          <w:sz w:val="28"/>
          <w:szCs w:val="28"/>
        </w:rPr>
        <w:t>Тематика практикума: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«Колесо баланса. Навыки эффективного родителя».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Формат проведения: гибридный (очное участие или выступление с докладом в режиме онлайн).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Формы участия: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− </w:t>
      </w:r>
      <w:r>
        <w:rPr>
          <w:rFonts w:ascii="PT Astra Serif" w:hAnsi="PT Astra Serif"/>
          <w:sz w:val="28"/>
          <w:szCs w:val="28"/>
        </w:rPr>
        <w:t>доклад (очно или в режиме онлайн) с публикацией статьи,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− </w:t>
      </w:r>
      <w:r>
        <w:rPr>
          <w:rFonts w:ascii="PT Astra Serif" w:hAnsi="PT Astra Serif"/>
          <w:sz w:val="28"/>
          <w:szCs w:val="28"/>
        </w:rPr>
        <w:t>только публикация статьи.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Программа конференции будет составлена на основании заявок участников. Электронная регистрация участников является обязательной. Для регистрации заявки необходимо заполнить онлайн форму и добавить текст статьи до 08 ноября 2024 года включительно (дедлайн – 23 часа 59 минут 08 ноября 2024 года). Ссылка на регистрационную форму </w:t>
      </w:r>
      <w:hyperlink r:id="rId3">
        <w:r>
          <w:rPr>
            <w:rStyle w:val="-"/>
            <w:rFonts w:ascii="PT Astra Serif" w:hAnsi="PT Astra Serif"/>
            <w:sz w:val="28"/>
            <w:szCs w:val="28"/>
          </w:rPr>
          <w:t>https://forms.yandex.ru/u/66ffd58d5d2a0609c6e3f1a4/</w:t>
        </w:r>
      </w:hyperlink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Регистрация и подача тезисов осуществляются ТОЛЬКО через регистрационную форму.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Внимание! Так как текст работы копируется в соответствующее поле регистрационной формы, никаких требований к размеру шрифта, междустрочным интервалам, отступам, полям и т.п. не предъявляется. Объем текста статьи (исключая название, ФИО и место работы авторов, а также список литературы) должен быть не менее 6 000 знаков с пробелами и не превышать 10 000 знаков с пробелами.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Внимание! К выступлению будут допущены только работы, получившие положительную оценку экспертного совета.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работы конференции будет издан сборник материалов (ISBN, индекс научного цитирования РИНЦ). В сборник будут включены работы, получившие одобрение редакционной коллегии. Текст не будет подвергнут редактированию.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Избранные работы будут опубликованы в номере научно-практического журнала «Вестник молодого ученого» </w:t>
      </w:r>
      <w:hyperlink r:id="rId4">
        <w:r>
          <w:rPr>
            <w:rStyle w:val="-"/>
            <w:rFonts w:ascii="PT Astra Serif" w:hAnsi="PT Astra Serif"/>
            <w:sz w:val="28"/>
            <w:szCs w:val="28"/>
          </w:rPr>
          <w:t>https://stgmu.ru/science/sub-63/</w:t>
        </w:r>
      </w:hyperlink>
      <w:r>
        <w:rPr>
          <w:rFonts w:ascii="PT Astra Serif" w:hAnsi="PT Astra Serif"/>
          <w:sz w:val="28"/>
          <w:szCs w:val="28"/>
        </w:rPr>
        <w:t xml:space="preserve"> (журнал включен в Реферативный журнал и Базы данных ВИНИТИ РАН и зарегистрирован в НЭБ (научной электронной библиотеке) в базе данных РИНЦ (Российского индекса научного цитирования) с постатейным размещением. Подписной индекс журнала «Вестник молодого ученого» в агентстве «Роспечать» 70422).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Работы, оформленные с нарушением требований к оформлению или после окончания срока приема заявок на участие, не получившие положительной рецензии при проведении независимой экспертизы, к публикации не принимаются.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Электронная версия сборника материалов конференции будет доступна на официальном сайте СтГМУ (http://stgmu.ru) и на elibrary.ru (РИНЦ).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Участие в конференции и публикация на бесплатной основе.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Программа мероприятия предусматривает: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➢ </w:t>
      </w:r>
      <w:r>
        <w:rPr>
          <w:rFonts w:ascii="PT Astra Serif" w:hAnsi="PT Astra Serif"/>
          <w:sz w:val="28"/>
          <w:szCs w:val="28"/>
        </w:rPr>
        <w:t>пленарное заседание;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➢ </w:t>
      </w:r>
      <w:r>
        <w:rPr>
          <w:rFonts w:ascii="PT Astra Serif" w:hAnsi="PT Astra Serif"/>
          <w:sz w:val="28"/>
          <w:szCs w:val="28"/>
        </w:rPr>
        <w:t>секционные заседания;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➢ </w:t>
      </w:r>
      <w:r>
        <w:rPr>
          <w:rFonts w:ascii="PT Astra Serif" w:hAnsi="PT Astra Serif"/>
          <w:sz w:val="28"/>
          <w:szCs w:val="28"/>
        </w:rPr>
        <w:t>мастер-классы;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➢ </w:t>
      </w:r>
      <w:r>
        <w:rPr>
          <w:rFonts w:ascii="PT Astra Serif" w:hAnsi="PT Astra Serif"/>
          <w:sz w:val="28"/>
          <w:szCs w:val="28"/>
        </w:rPr>
        <w:t>практикумы;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➢ </w:t>
      </w:r>
      <w:r>
        <w:rPr>
          <w:rFonts w:ascii="PT Astra Serif" w:hAnsi="PT Astra Serif"/>
          <w:sz w:val="28"/>
          <w:szCs w:val="28"/>
        </w:rPr>
        <w:t>дискуссионные площадки.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По всем интересующим вопросам можно обращаться по адресу электронной почты </w:t>
      </w:r>
      <w:hyperlink r:id="rId5">
        <w:r>
          <w:rPr>
            <w:rStyle w:val="-"/>
            <w:rFonts w:ascii="PT Astra Serif" w:hAnsi="PT Astra Serif"/>
            <w:sz w:val="28"/>
            <w:szCs w:val="28"/>
          </w:rPr>
          <w:t>vosp@stgmu.ru</w:t>
        </w:r>
      </w:hyperlink>
      <w:r>
        <w:rPr>
          <w:rStyle w:val="-"/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по телефону 8 8652 37 06 96.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Перед регистрацией внимательно ознакомьтесь с правилами оформления научных работ в приложении к данному информационному письму.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уважением, оргкомитет</w:t>
      </w:r>
    </w:p>
    <w:p>
      <w:pPr>
        <w:pStyle w:val="Normal"/>
        <w:spacing w:lineRule="auto" w:line="240" w:before="0" w:after="0"/>
        <w:ind w:left="0" w:right="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Требования к оформлению статьи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Минимальный объем текста статьи – не менее 6 000 знаков с пробелами. Максимальный объем текста не должен превышать 10 000 знаков с пробелами, за исключением сведений об авторах, аннотации и списка литературы.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Рукопись оригинальной статьи должна включать: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название статьи (заглавными буквами, шрифт полужирный);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инициалы и фамилию автора(ов);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наименование учреждения, где выполнена работа, город, страна;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резюме (краткое содержание статьи);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ключевые слова (не более 5-ти);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введение (без выделения подзаголовка);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материал и методы исследования;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результаты и обсуждение;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заключение (выводы);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 литература;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 контакты автора, ответственного за переписку с оргкомитетом конференции.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ПРИМЕР ОФОРМЛЕНИЯ СТАТЬИ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НАЗВАНИЕ СТАТЬИ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А. А. Автор 1, Б. Б. Автор 1, В. В. Автор 2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 Место работы автора, Город, Страна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 Место работы автора, Город, Страна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Аннотация, 150–200 слов. Представляет собой краткую характеристику текста и передает ключевую идею статьи до ознакомления с ее полным содержанием. В аннотации должна быть отражена рассматриваемая проблема, кратко описан ход исследования и основные его итоги. В аннотации не допускается привлечение дополнительной информации (историческая справка, отступления, рассуждения и т.д.). В тексте аннотации не должны использоваться очень сложные предложения, изложение строится в научном стиле.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Ключевые слова: не более 5 ключевых слов, перечисляются через запятую.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Введение с обоснованием актуальности рассматриваемой проблемы. Подзаголовок не выделяется. В конце введения с красной строки формулируется цель исследования.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Материалы и методы. В разделе «Материал и методы исследования» указываются базы данных научного цитирования, которыми авторы пользовались при подготовке работы. Библиографические ссылки приводятся арабскими цифрами в квадратных скобках (например: [1, 8] или [2-4]).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Результаты и обсуждение. При обсуждении новые и важные аспекты своего исследования сопоставлять с данными других исследователей. Обязательна расшифровка аббревиатур при первом упоминании слова в тексте. В написании числовых значений десятые доли отделяются от целого числа запятой, а не точкой. Библиографические ссылки приводятся арабскими цифрами в квадратных скобках (например: [1, 8] или [2-4]).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Заключение (выводы). В заключении научной статьи в лаконичной форме формулируются основные положения на основании результатов проведенного исследования.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Литература. Все цитируемые работы помещаются по алфавиту: вначале на русском, затем на иностранных языках. Количество литературных источников не должно превышать 10. Допускаются ссылки исключительно на научные публикации, находящиеся в открытом доступе. За правильность приведенных в списке литературы данных ответственность несут авторы.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Литература приводится в стиле цитирования AMA, правила оформления библиографических ссылок изложены на ресурсе http://www.amamanualofstyle.com.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Примеры оформления библиографических ссылок: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Статья на русском языке: Никитина Н.М., Афанасьев И.А. Коморбидность у больных ревматоидным артритом. Научно-практическая ревматология. 2015;53(2):149–154.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Книга на русском языке: Насонов Е.Л., Каратеев Д.Е., Балабанова Р.М. Ревматоидный артрит. М.: ГЭОТАР-Медиа; 2008.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Статья на английском языке: Sohrabi C, Alsafi Z, O'Neill  N, Khan M, Kerwan A, et al. World Health Organization declares global emergency: A review of the 2019 novel coronavirus (COVID-19). Int J Surg. 2020;76:71-76. https://doi.org/10.1016/j.ijsu.2020.02.034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Книга на английском языке: Christiansen S, Iverson C, Flanagin A. AMA Manual of Style: A Guide for Authors and Editors. 11th ed. Oxford University Press; 2020.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количество авторов в статье более шести, допускается сокращение до пяти авторов, затем в публикациях на русском языке указывается «и др.», в публикациях на английском языке «et al.».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Библиографическое описание журнальных публикаций должно приводиться с обязательным указанием DOI (Digital Object Identifier – уникальный цифровой идентификатор статьи в системе CrossRef) в формате https://doi.org/10.14300/mnnc.2017.12111.</w:t>
      </w:r>
    </w:p>
    <w:sectPr>
      <w:footerReference w:type="default" r:id="rId6"/>
      <w:type w:val="nextPage"/>
      <w:pgSz w:w="11906" w:h="16838"/>
      <w:pgMar w:left="1701" w:right="850" w:gutter="0" w:header="0" w:top="1134" w:footer="1134" w:bottom="18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pacing w:before="0" w:after="160"/>
      <w:jc w:val="right"/>
      <w:rPr>
        <w:rFonts w:ascii="PT Astra Serif" w:hAnsi="PT Astra Serif"/>
        <w:sz w:val="18"/>
        <w:szCs w:val="18"/>
      </w:rPr>
    </w:pPr>
    <w:r>
      <w:rPr>
        <w:rFonts w:ascii="PT Astra Serif" w:hAnsi="PT Astra Serif"/>
        <w:sz w:val="18"/>
        <w:szCs w:val="18"/>
      </w:rPr>
      <w:fldChar w:fldCharType="begin"/>
    </w:r>
    <w:r>
      <w:rPr>
        <w:sz w:val="18"/>
        <w:szCs w:val="18"/>
        <w:rFonts w:ascii="PT Astra Serif" w:hAnsi="PT Astra Serif"/>
      </w:rPr>
      <w:instrText xml:space="preserve"> PAGE </w:instrText>
    </w:r>
    <w:r>
      <w:rPr>
        <w:sz w:val="18"/>
        <w:szCs w:val="18"/>
        <w:rFonts w:ascii="PT Astra Serif" w:hAnsi="PT Astra Serif"/>
      </w:rPr>
      <w:fldChar w:fldCharType="separate"/>
    </w:r>
    <w:r>
      <w:rPr>
        <w:sz w:val="18"/>
        <w:szCs w:val="18"/>
        <w:rFonts w:ascii="PT Astra Serif" w:hAnsi="PT Astra Serif"/>
      </w:rPr>
      <w:t>7</w:t>
    </w:r>
    <w:r>
      <w:rPr>
        <w:sz w:val="18"/>
        <w:szCs w:val="18"/>
        <w:rFonts w:ascii="PT Astra Serif" w:hAnsi="PT Astra Serif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644e16"/>
    <w:rPr>
      <w:rFonts w:ascii="Times New Roman" w:hAnsi="Times New Roman" w:eastAsia="Times New Roman" w:cs="Times New Roman"/>
      <w:sz w:val="24"/>
      <w:szCs w:val="24"/>
    </w:rPr>
  </w:style>
  <w:style w:type="character" w:styleId="-">
    <w:name w:val="Hyperlink"/>
    <w:basedOn w:val="DefaultParagraphFont"/>
    <w:uiPriority w:val="99"/>
    <w:unhideWhenUsed/>
    <w:rsid w:val="00644e16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618c4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uiPriority w:val="1"/>
    <w:qFormat/>
    <w:rsid w:val="00644e1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618c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7a11"/>
    <w:pPr>
      <w:spacing w:before="0" w:after="160"/>
      <w:ind w:left="720" w:hanging="0"/>
      <w:contextualSpacing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gmu.ru/nauka/&#1048;&#1085;&#1092;&#1086;&#1088;&#1084;&#1072;&#1094;&#1080;&#1086;&#1085;&#1085;&#1086;&#1077; &#1087;&#1080;&#1089;&#1100;&#1084;&#1086;.pdf" TargetMode="External"/><Relationship Id="rId3" Type="http://schemas.openxmlformats.org/officeDocument/2006/relationships/hyperlink" Target="https://forms.yandex.ru/u/66ffd58d5d2a0609c6e3f1a4/" TargetMode="External"/><Relationship Id="rId4" Type="http://schemas.openxmlformats.org/officeDocument/2006/relationships/hyperlink" Target="https://stgmu.ru/science/sub-63/" TargetMode="External"/><Relationship Id="rId5" Type="http://schemas.openxmlformats.org/officeDocument/2006/relationships/hyperlink" Target="mailto:vosp@stgmu.ru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LibreOffice/7.5.6.2$Linux_X86_64 LibreOffice_project/50$Build-2</Application>
  <AppVersion>15.0000</AppVersion>
  <Pages>8</Pages>
  <Words>1609</Words>
  <Characters>11442</Characters>
  <CharactersWithSpaces>12916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2024-10-03T13:30:00Z</dcterms:created>
  <dc:creator>Екатерина Леонидовна Курлюк</dc:creator>
  <dc:description/>
  <dc:language>ru-RU</dc:language>
  <cp:lastModifiedBy/>
  <cp:lastPrinted>2024-10-04T16:29:30Z</cp:lastPrinted>
  <dcterms:modified xsi:type="dcterms:W3CDTF">2024-10-04T16:50:56Z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